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DD20" w14:textId="5F5DD12E" w:rsidR="00323BC9" w:rsidRPr="00E60569" w:rsidRDefault="0053685B" w:rsidP="00E60569">
      <w:pPr>
        <w:pStyle w:val="Heading1"/>
      </w:pPr>
      <w:r>
        <w:t xml:space="preserve">Posting </w:t>
      </w:r>
      <w:r w:rsidR="00D71A5B">
        <w:t>1</w:t>
      </w:r>
      <w:r w:rsidR="00782531">
        <w:t>—</w:t>
      </w:r>
      <w:r w:rsidR="00A76E83">
        <w:t>Proposed Changes</w:t>
      </w:r>
    </w:p>
    <w:p w14:paraId="3521EB18" w14:textId="77777777" w:rsidR="00AA2119" w:rsidRDefault="00AA2119" w:rsidP="00DB3148">
      <w:r>
        <w:t xml:space="preserve">The following changes are proposed in Posting 1 of the WECC-0140 Reliability Standards Development Procedures (RSDP) review. Styles and pagination are subject to technical editing. </w:t>
      </w:r>
    </w:p>
    <w:p w14:paraId="7144C2B8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Introduction</w:t>
      </w:r>
    </w:p>
    <w:p w14:paraId="75EF063A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>Footnote 1 is added to adopt a definition for Regional Entity.</w:t>
      </w:r>
      <w:bookmarkStart w:id="0" w:name="_GoBack"/>
      <w:bookmarkEnd w:id="0"/>
    </w:p>
    <w:p w14:paraId="6DCEC2CC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Definitions</w:t>
      </w:r>
    </w:p>
    <w:p w14:paraId="30140352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 xml:space="preserve">A definition for Affirmative Fraction Majority is proposed. </w:t>
      </w:r>
    </w:p>
    <w:p w14:paraId="0AD03A55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 xml:space="preserve">The definition for Regional Reliability Standard is modified to include Regional Variances.  </w:t>
      </w:r>
    </w:p>
    <w:p w14:paraId="715A84AD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WECC Standards Committee</w:t>
      </w:r>
    </w:p>
    <w:p w14:paraId="38A0CAB9" w14:textId="50ECA789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Verbiage was updated to match the </w:t>
      </w:r>
      <w:r w:rsidR="000C6F36">
        <w:t>WECC Standards Committee (</w:t>
      </w:r>
      <w:r>
        <w:t>WSC</w:t>
      </w:r>
      <w:r w:rsidR="000C6F36">
        <w:t>)</w:t>
      </w:r>
      <w:r>
        <w:t xml:space="preserve"> Charter.</w:t>
      </w:r>
    </w:p>
    <w:p w14:paraId="0B8DE803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2 Complete SAR and Present to the WSC</w:t>
      </w:r>
    </w:p>
    <w:p w14:paraId="5E0A7588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“the SAR” was added for clarity, paragraph 2.</w:t>
      </w:r>
    </w:p>
    <w:p w14:paraId="524BD652" w14:textId="21E41899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Because a SAR can be refiled without prejudice</w:t>
      </w:r>
      <w:r w:rsidR="000C6F36">
        <w:t>,</w:t>
      </w:r>
      <w:r>
        <w:t xml:space="preserve"> there is no need to preserve appellate rights up to the WECC Board of Directors. Therefore, the last sentence of the section was deleted. </w:t>
      </w:r>
    </w:p>
    <w:p w14:paraId="4269E18E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3 Convene a Drafting Team</w:t>
      </w:r>
    </w:p>
    <w:p w14:paraId="72FECF49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Substance of WSC </w:t>
      </w:r>
      <w:r w:rsidR="001411B3">
        <w:t>g</w:t>
      </w:r>
      <w:r>
        <w:t xml:space="preserve">uideline was adopted. </w:t>
      </w:r>
    </w:p>
    <w:p w14:paraId="34632765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4</w:t>
      </w:r>
      <w:r w:rsidR="001411B3">
        <w:t xml:space="preserve"> Begin Drafting Phase and Submit Draft to WSC</w:t>
      </w:r>
    </w:p>
    <w:p w14:paraId="5AEB1B8A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</w:t>
      </w:r>
      <w:r w:rsidR="001411B3">
        <w:t xml:space="preserve">was changed </w:t>
      </w:r>
      <w:r>
        <w:t>for cla</w:t>
      </w:r>
      <w:r w:rsidR="001411B3">
        <w:t>r</w:t>
      </w:r>
      <w:r>
        <w:t>ity.</w:t>
      </w:r>
    </w:p>
    <w:p w14:paraId="088C72C6" w14:textId="2D2EACE6" w:rsidR="001411B3" w:rsidRDefault="001411B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change was added allowing flexibility </w:t>
      </w:r>
      <w:r w:rsidR="00AA2119">
        <w:t>in WECC CRT structure</w:t>
      </w:r>
      <w:r>
        <w:t>. This is done to differentiate the structure from that of a standard, particularly as NERC moves to extract guidance narrative from the body of its standards.</w:t>
      </w:r>
    </w:p>
    <w:p w14:paraId="0F1BD027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5</w:t>
      </w:r>
      <w:r w:rsidR="001411B3">
        <w:t xml:space="preserve"> Post for Comment</w:t>
      </w:r>
    </w:p>
    <w:p w14:paraId="390D20D1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</w:t>
      </w:r>
      <w:r w:rsidR="001411B3">
        <w:t xml:space="preserve">was </w:t>
      </w:r>
      <w:r>
        <w:t>change</w:t>
      </w:r>
      <w:r w:rsidR="001411B3">
        <w:t>d</w:t>
      </w:r>
      <w:r>
        <w:t xml:space="preserve"> for cla</w:t>
      </w:r>
      <w:r w:rsidR="001411B3">
        <w:t>rity.</w:t>
      </w:r>
      <w:r>
        <w:t xml:space="preserve"> </w:t>
      </w:r>
    </w:p>
    <w:p w14:paraId="47B0B1B1" w14:textId="77777777" w:rsidR="001411B3" w:rsidRDefault="00AA2119" w:rsidP="001411B3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 xml:space="preserve">Step </w:t>
      </w:r>
      <w:r w:rsidR="001411B3">
        <w:t>6 Respond to Comments</w:t>
      </w:r>
    </w:p>
    <w:p w14:paraId="609D9CE1" w14:textId="2E255165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At “</w:t>
      </w:r>
      <w:r w:rsidR="00AA2119">
        <w:t>Treatment of Substantive Chan</w:t>
      </w:r>
      <w:r>
        <w:t>ges</w:t>
      </w:r>
      <w:r w:rsidR="00CB446C">
        <w:t>,</w:t>
      </w:r>
      <w:r>
        <w:t>” syntax was changed for clarity.</w:t>
      </w:r>
    </w:p>
    <w:p w14:paraId="19984BD1" w14:textId="77777777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“Vote” was changed to “poll.”</w:t>
      </w:r>
    </w:p>
    <w:p w14:paraId="02A14FDF" w14:textId="72ABCF90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At “Treatment of Non-substantive Changes</w:t>
      </w:r>
      <w:r w:rsidR="001A68B6">
        <w:t>,</w:t>
      </w:r>
      <w:r>
        <w:t>” staff is empowered to make non-substantive changes without convening a WSC meeting.</w:t>
      </w:r>
    </w:p>
    <w:p w14:paraId="0181C14F" w14:textId="0ADBBF76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lastRenderedPageBreak/>
        <w:t xml:space="preserve">At “WECC Regional </w:t>
      </w:r>
      <w:r w:rsidR="00FD5F63">
        <w:t>Criteria</w:t>
      </w:r>
      <w:r w:rsidR="001A68B6">
        <w:t>,</w:t>
      </w:r>
      <w:r w:rsidR="00FD5F63">
        <w:t>” staff</w:t>
      </w:r>
      <w:r>
        <w:t xml:space="preserve"> is empowered to make non-substantive changes without </w:t>
      </w:r>
      <w:r w:rsidR="00A76E83">
        <w:t>convening</w:t>
      </w:r>
      <w:r>
        <w:t xml:space="preserve"> a WSC meeting. </w:t>
      </w:r>
    </w:p>
    <w:p w14:paraId="69E19604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</w:t>
      </w:r>
      <w:r w:rsidR="001411B3">
        <w:t xml:space="preserve"> 7 Submit Proposed Draft to the WSC with a Request for Ballot</w:t>
      </w:r>
    </w:p>
    <w:p w14:paraId="0E450FA3" w14:textId="4446C99D" w:rsidR="00425AFF" w:rsidRDefault="00425AFF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No change</w:t>
      </w:r>
      <w:r w:rsidR="001A68B6">
        <w:t>.</w:t>
      </w:r>
    </w:p>
    <w:p w14:paraId="0A758E13" w14:textId="77777777" w:rsidR="001411B3" w:rsidRDefault="00425AFF" w:rsidP="00425AFF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 xml:space="preserve">Step </w:t>
      </w:r>
      <w:r w:rsidR="001411B3">
        <w:t>8 Convene a Standards Briefing</w:t>
      </w:r>
    </w:p>
    <w:p w14:paraId="5AD828AC" w14:textId="27C72C00" w:rsidR="00AA2119" w:rsidRDefault="00425AFF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notice period was shortened to </w:t>
      </w:r>
      <w:r w:rsidR="001A68B6">
        <w:t xml:space="preserve">seven </w:t>
      </w:r>
      <w:r>
        <w:t>days. Historically, Standards Briefings are low</w:t>
      </w:r>
      <w:r w:rsidR="001A68B6">
        <w:t>-</w:t>
      </w:r>
      <w:r>
        <w:t xml:space="preserve">profile with no controversy. Expedites administration. </w:t>
      </w:r>
      <w:r w:rsidR="00AA2119">
        <w:t xml:space="preserve"> </w:t>
      </w:r>
    </w:p>
    <w:p w14:paraId="319D2A0C" w14:textId="77777777" w:rsidR="00425AFF" w:rsidRDefault="00425AFF" w:rsidP="00425AFF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9 Form the Ballot Pool and Ballot the Standard</w:t>
      </w:r>
    </w:p>
    <w:p w14:paraId="7562E6D9" w14:textId="1EEFC2F6" w:rsidR="00AA2119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Additional decision-making authority is provided to Director of Standards (DOS) and the WSC. T</w:t>
      </w:r>
      <w:r w:rsidR="00AA2119">
        <w:t>he WSC is proficient to read a description and make the call without convening a Board meeting.</w:t>
      </w:r>
    </w:p>
    <w:p w14:paraId="6E3F0086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Clarification is added.</w:t>
      </w:r>
    </w:p>
    <w:p w14:paraId="020411E4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notice period is shortened to 45 days as opposed to 60 to expedite administration. </w:t>
      </w:r>
    </w:p>
    <w:p w14:paraId="712EF905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phrase “good cause” is deleted because it is ambiguous. </w:t>
      </w:r>
    </w:p>
    <w:p w14:paraId="32142091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new section “Treatment of </w:t>
      </w:r>
      <w:r w:rsidR="00A76E83">
        <w:t>Abstentions</w:t>
      </w:r>
      <w:r>
        <w:t xml:space="preserve"> and Explanatory Narrative during Ballot” was added to incorporate the WSC guideline.</w:t>
      </w:r>
    </w:p>
    <w:p w14:paraId="49322CDF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large portion of this section was redrafted for clarity. </w:t>
      </w:r>
    </w:p>
    <w:p w14:paraId="24F04AD1" w14:textId="6F170B5D" w:rsidR="00425AFF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10</w:t>
      </w:r>
      <w:r w:rsidR="00425AFF">
        <w:t xml:space="preserve"> Initiate the </w:t>
      </w:r>
      <w:r w:rsidR="00A76E83">
        <w:t>Appeals</w:t>
      </w:r>
      <w:r w:rsidR="00425AFF">
        <w:t xml:space="preserve"> Process</w:t>
      </w:r>
      <w:r w:rsidR="00CA38AB">
        <w:t>—</w:t>
      </w:r>
      <w:r w:rsidR="00425AFF">
        <w:t>If Needed</w:t>
      </w:r>
    </w:p>
    <w:p w14:paraId="31730BAB" w14:textId="783C9745" w:rsidR="00425AFF" w:rsidRDefault="00425AFF" w:rsidP="00425AFF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WSC is permitted to approve </w:t>
      </w:r>
      <w:r w:rsidR="006007FB">
        <w:t xml:space="preserve">forwarding </w:t>
      </w:r>
      <w:r>
        <w:t xml:space="preserve">a project immediately before providing it to the Board for approval. </w:t>
      </w:r>
    </w:p>
    <w:p w14:paraId="25936D7F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</w:t>
      </w:r>
      <w:r w:rsidR="00425AFF">
        <w:t xml:space="preserve">tep 11 </w:t>
      </w:r>
      <w:r w:rsidR="00A76E83">
        <w:t>Obtain Board Approval</w:t>
      </w:r>
    </w:p>
    <w:p w14:paraId="23DC7AD4" w14:textId="621BF13C" w:rsidR="00A76E83" w:rsidRDefault="00A76E8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Remand is directed to the WSC as opposed to the drafting team. The WSC can the</w:t>
      </w:r>
      <w:r w:rsidR="006007FB">
        <w:t>n</w:t>
      </w:r>
      <w:r>
        <w:t xml:space="preserve"> decide the next steps. </w:t>
      </w:r>
    </w:p>
    <w:p w14:paraId="5C60DAC0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12</w:t>
      </w:r>
      <w:r w:rsidR="00A76E83">
        <w:t xml:space="preserve"> Submit for NERC and FERC Approval and Implementation</w:t>
      </w:r>
    </w:p>
    <w:p w14:paraId="0AB4D963" w14:textId="65026DC6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This section can be deleted as superfluous to the WECC Delegation Agreement. It can be replaced by a simpl</w:t>
      </w:r>
      <w:r w:rsidR="006007FB">
        <w:t>e</w:t>
      </w:r>
      <w:r>
        <w:t xml:space="preserve"> sentence to that affect. If adopted, “Steps” will have to be renumbered. </w:t>
      </w:r>
    </w:p>
    <w:p w14:paraId="57045214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13</w:t>
      </w:r>
      <w:r w:rsidR="00A76E83">
        <w:t xml:space="preserve"> Retire a CRT</w:t>
      </w:r>
    </w:p>
    <w:p w14:paraId="5BCD9C0F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Since the WSC is a procedural oversight body and not SMEs on reliability, review by a DT is preferred. </w:t>
      </w:r>
    </w:p>
    <w:p w14:paraId="79E8E0A2" w14:textId="293A431C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The 14</w:t>
      </w:r>
      <w:r w:rsidR="00A76E83">
        <w:t>-</w:t>
      </w:r>
      <w:r>
        <w:t xml:space="preserve">day </w:t>
      </w:r>
      <w:r w:rsidR="00A76E83">
        <w:t xml:space="preserve">notice </w:t>
      </w:r>
      <w:r>
        <w:t>requirement can be eliminated if the above lang</w:t>
      </w:r>
      <w:r w:rsidR="00A76E83">
        <w:t xml:space="preserve">uage </w:t>
      </w:r>
      <w:r>
        <w:t>is adopted.</w:t>
      </w:r>
      <w:r w:rsidR="00A76E83">
        <w:t xml:space="preserve"> </w:t>
      </w:r>
      <w:r>
        <w:t>Notice will be provided via the DT announcements.</w:t>
      </w:r>
    </w:p>
    <w:p w14:paraId="75FEAA59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14</w:t>
      </w:r>
      <w:r w:rsidR="00A76E83">
        <w:t xml:space="preserve"> Submit a Request for Interpretation</w:t>
      </w:r>
    </w:p>
    <w:p w14:paraId="45DA1024" w14:textId="77777777" w:rsidR="00AA2119" w:rsidRDefault="00A76E83" w:rsidP="008A4CE6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C</w:t>
      </w:r>
      <w:r w:rsidR="00AA2119">
        <w:t>apitalization of Request for Interpretation</w:t>
      </w:r>
    </w:p>
    <w:p w14:paraId="59AA2000" w14:textId="77777777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changes were made for clarity. </w:t>
      </w:r>
    </w:p>
    <w:p w14:paraId="6E9A818E" w14:textId="77777777" w:rsidR="00A76E83" w:rsidRDefault="00A76E83" w:rsidP="00A76E83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Supporting Processes</w:t>
      </w:r>
    </w:p>
    <w:p w14:paraId="38691175" w14:textId="77777777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No change. </w:t>
      </w:r>
    </w:p>
    <w:p w14:paraId="31CF8C7F" w14:textId="77777777" w:rsidR="00AA2119" w:rsidRDefault="00AA2119" w:rsidP="00A93066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Maintenance of RRSs and CRTs</w:t>
      </w:r>
    </w:p>
    <w:p w14:paraId="024DB98F" w14:textId="77777777" w:rsidR="00AA2119" w:rsidRDefault="00A76E8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Language was added for clarification.</w:t>
      </w:r>
    </w:p>
    <w:p w14:paraId="7AD4591E" w14:textId="77777777" w:rsidR="00AA2119" w:rsidRDefault="00A76E83" w:rsidP="0071213F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</w:t>
      </w:r>
      <w:r w:rsidR="00AA2119">
        <w:t>“how to” clause</w:t>
      </w:r>
      <w:r>
        <w:t xml:space="preserve"> was removed</w:t>
      </w:r>
      <w:r w:rsidR="00AA2119">
        <w:t>.</w:t>
      </w:r>
    </w:p>
    <w:sectPr w:rsidR="00AA2119" w:rsidSect="00E6056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0BF9" w14:textId="77777777" w:rsidR="0069531C" w:rsidRDefault="0069531C" w:rsidP="00E60569">
      <w:r>
        <w:separator/>
      </w:r>
    </w:p>
    <w:p w14:paraId="370A21A7" w14:textId="77777777" w:rsidR="0069531C" w:rsidRDefault="0069531C" w:rsidP="00E60569"/>
  </w:endnote>
  <w:endnote w:type="continuationSeparator" w:id="0">
    <w:p w14:paraId="68F1E4B2" w14:textId="77777777" w:rsidR="0069531C" w:rsidRDefault="0069531C" w:rsidP="00E60569">
      <w:r>
        <w:continuationSeparator/>
      </w:r>
    </w:p>
    <w:p w14:paraId="22DF7568" w14:textId="77777777" w:rsidR="0069531C" w:rsidRDefault="0069531C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6A451E7B" w14:textId="77777777" w:rsidR="00E115FD" w:rsidRPr="00E5288E" w:rsidRDefault="00FE6A90" w:rsidP="00E60569">
        <w:pPr>
          <w:pStyle w:val="Footer"/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75A84B22" wp14:editId="54573B9B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203374">
          <w:rPr>
            <w:b w:val="0"/>
            <w:sz w:val="22"/>
          </w:rPr>
          <w:t>5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9119" w14:textId="77777777" w:rsidR="00323BC9" w:rsidRPr="00E5288E" w:rsidRDefault="00323BC9" w:rsidP="00E60569">
    <w:pPr>
      <w:pStyle w:val="Footer"/>
      <w:rPr>
        <w:sz w:val="22"/>
      </w:rPr>
    </w:pPr>
    <w:r w:rsidRPr="00E5288E">
      <w:rPr>
        <w:sz w:val="22"/>
      </w:rPr>
      <mc:AlternateContent>
        <mc:Choice Requires="wps">
          <w:drawing>
            <wp:inline distT="0" distB="0" distL="0" distR="0" wp14:anchorId="18AED987" wp14:editId="06DBBF7A">
              <wp:extent cx="6400800" cy="523875"/>
              <wp:effectExtent l="0" t="0" r="0" b="9525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23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D5DF9" w14:textId="77777777" w:rsidR="00E60569" w:rsidRPr="00E5288E" w:rsidRDefault="00E60569" w:rsidP="00E60569">
                          <w:pPr>
                            <w:pStyle w:val="FooterPG1"/>
                            <w:rPr>
                              <w:sz w:val="22"/>
                            </w:rPr>
                          </w:pPr>
                          <w:r w:rsidRPr="00E5288E">
                            <w:rPr>
                              <w:sz w:val="22"/>
                            </w:rPr>
                            <w:t>155 North 400 West | Suite 200 | Salt Lake City, Utah 84103</w:t>
                          </w:r>
                          <w:r w:rsidRPr="00E5288E">
                            <w:rPr>
                              <w:sz w:val="22"/>
                            </w:rPr>
                            <w:br/>
                            <w:t>www.wecc.org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AED987" id="Rectangle 30" o:spid="_x0000_s1026" style="width:7in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3FkQIAAJUFAAAOAAAAZHJzL2Uyb0RvYy54bWysVNtu2zAMfR+wfxD0vtpJk16COkXQosOA&#10;og3aDn1WZCk2IImapMTOvn6UfGnXFhswLA8KKZGH5DHJi8tWK7IXztdgCjo5yikRhkNZm21Bvz/d&#10;fDmjxAdmSqbAiIIehKeXy8+fLhq7EFOoQJXCEQQxftHYglYh2EWWeV4JzfwRWGHwUYLTLKDqtlnp&#10;WIPoWmXTPD/JGnCldcCF93h73T3SZcKXUvBwL6UXgaiCYm4hnS6dm3hmywu22Dpmq5r3abB/yEKz&#10;2mDQEeqaBUZ2rn4HpWvuwIMMRxx0BlLWXKQasJpJ/qaax4pZkWpBcrwdafL/D5bf7deO1GVBj5Ee&#10;wzR+owdkjZmtEgTvkKDG+gXaPdq16zWPYqy2lU7Hf6yDtInUw0iqaAPheHkyy/OzHME5vs2nx2en&#10;8wiavXhb58NXAZpEoaAOwycu2f7Wh850MInBPKi6vKmVSkpsFHGlHNkz/MSMc2HCpA/wm6Uy0d5A&#10;9OxA400Wi+vKSVI4KBHtlHkQEnnBAqYpmdSR7wOlHCpWii7+PMffEH1ILRWbAKO1xPgj9uRP2F2W&#10;vX10FamhR+f8786jR4oMJozOujbgPgJQI32ysx9I6qiJLIV202JyUdxAecAGctBNlrf8psaveMt8&#10;WDOHo4QfHtdDuMdDKmgKCr1ESQXu50f30R47HF8paXA0C+p/7JgTlKhvBnv/fDKbxVlOymx+OkXF&#10;vX7ZvH4xO30F2BoTXESWJzHaBzWI0oF+xi2yilHxiRmOsQvKgxuUq9CtDNxDXKxWyQzn17Jwax4t&#10;j+CR4NilT+0zc7Zv5YBDcAfDGLPFm47ubKOngdUugKxTu7/w2lOPs596qN9Tcbm81pPVyzZd/gIA&#10;AP//AwBQSwMEFAAGAAgAAAAhAIAryWHaAAAABQEAAA8AAABkcnMvZG93bnJldi54bWxMj1FrwjAU&#10;hd8H/odwB3ubyQSldE1Fhfm8ORF9i821KWtuQpPaul+/uJft5cDhXM75brEcbcuu2IXGkYSXqQCG&#10;VDndUC1h//n2nAELUZFWrSOUcMMAy3LyUKhcu4E+8LqLNUslFHIlwcToc85DZdCqMHUeKWUX11kV&#10;k+1qrjs1pHLb8pkQC25VQ2nBKI8bg9XXrrcS/Hb/frqYtR8Wt8N8O9b98bvppXx6HFevwCKO8e8Y&#10;7vgJHcrEdHY96cBaCemR+Kv3TIgs+bOEbDYHXhb8P335AwAA//8DAFBLAQItABQABgAIAAAAIQC2&#10;gziS/gAAAOEBAAATAAAAAAAAAAAAAAAAAAAAAABbQ29udGVudF9UeXBlc10ueG1sUEsBAi0AFAAG&#10;AAgAAAAhADj9If/WAAAAlAEAAAsAAAAAAAAAAAAAAAAALwEAAF9yZWxzLy5yZWxzUEsBAi0AFAAG&#10;AAgAAAAhAB+F7cWRAgAAlQUAAA4AAAAAAAAAAAAAAAAALgIAAGRycy9lMm9Eb2MueG1sUEsBAi0A&#10;FAAGAAgAAAAhAIAryWHaAAAABQEAAA8AAAAAAAAAAAAAAAAA6wQAAGRycy9kb3ducmV2LnhtbFBL&#10;BQYAAAAABAAEAPMAAADyBQAAAAA=&#10;" fillcolor="#00395d [3204]" stroked="f" strokeweight="2pt">
              <v:textbox>
                <w:txbxContent>
                  <w:p w14:paraId="374D5DF9" w14:textId="77777777" w:rsidR="00E60569" w:rsidRPr="00E5288E" w:rsidRDefault="00E60569" w:rsidP="00E60569">
                    <w:pPr>
                      <w:pStyle w:val="FooterPG1"/>
                      <w:rPr>
                        <w:sz w:val="22"/>
                      </w:rPr>
                    </w:pPr>
                    <w:r w:rsidRPr="00E5288E">
                      <w:rPr>
                        <w:sz w:val="22"/>
                      </w:rPr>
                      <w:t>155 North 400 West | Suite 200 | Salt Lake City, Utah 84103</w:t>
                    </w:r>
                    <w:r w:rsidRPr="00E5288E">
                      <w:rPr>
                        <w:sz w:val="22"/>
                      </w:rPr>
                      <w:br/>
                      <w:t>www.wecc.org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E09E" w14:textId="77777777" w:rsidR="0069531C" w:rsidRDefault="0069531C" w:rsidP="0053685B">
      <w:pPr>
        <w:pStyle w:val="FootnoteText"/>
      </w:pPr>
      <w:r>
        <w:separator/>
      </w:r>
    </w:p>
  </w:footnote>
  <w:footnote w:type="continuationSeparator" w:id="0">
    <w:p w14:paraId="71DFB332" w14:textId="77777777" w:rsidR="0069531C" w:rsidRDefault="0069531C" w:rsidP="00E60569">
      <w:r>
        <w:continuationSeparator/>
      </w:r>
    </w:p>
    <w:p w14:paraId="2DEA684C" w14:textId="77777777" w:rsidR="0069531C" w:rsidRDefault="0069531C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57E8" w14:textId="77777777" w:rsidR="00E115FD" w:rsidRPr="00E5288E" w:rsidRDefault="00FD6572" w:rsidP="00E60569">
    <w:pPr>
      <w:pStyle w:val="Header"/>
      <w:rPr>
        <w:sz w:val="22"/>
      </w:rPr>
    </w:pPr>
    <w:r>
      <w:rPr>
        <w:sz w:val="22"/>
      </w:rPr>
      <w:t>WECC-01</w:t>
    </w:r>
    <w:r w:rsidR="00A76E83">
      <w:rPr>
        <w:sz w:val="22"/>
      </w:rPr>
      <w:t xml:space="preserve">40 RSDP </w:t>
    </w:r>
    <w:r>
      <w:rPr>
        <w:sz w:val="22"/>
      </w:rPr>
      <w:t xml:space="preserve">Posting </w:t>
    </w:r>
    <w:r w:rsidR="00D71A5B">
      <w:rPr>
        <w:sz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264A" w14:textId="77777777" w:rsidR="00FD6572" w:rsidRDefault="00A323FE" w:rsidP="00FD6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684A6" wp14:editId="766B97E3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E862" w14:textId="77777777" w:rsidR="00AA2119" w:rsidRDefault="00FD6572" w:rsidP="00D318C0">
    <w:pPr>
      <w:pStyle w:val="Header"/>
      <w:contextualSpacing w:val="0"/>
    </w:pPr>
    <w:bookmarkStart w:id="1" w:name="_Hlk23152673"/>
    <w:r>
      <w:t>WECC-01</w:t>
    </w:r>
    <w:r w:rsidR="00AA2119">
      <w:t>40</w:t>
    </w:r>
  </w:p>
  <w:p w14:paraId="10FEC90D" w14:textId="77777777" w:rsidR="00AA2119" w:rsidRDefault="00AA2119" w:rsidP="00D318C0">
    <w:pPr>
      <w:pStyle w:val="Header"/>
      <w:contextualSpacing w:val="0"/>
    </w:pPr>
    <w:r>
      <w:t>Reliability Standards</w:t>
    </w:r>
  </w:p>
  <w:p w14:paraId="1973BC36" w14:textId="77777777" w:rsidR="00AA2119" w:rsidRDefault="00AA2119" w:rsidP="00D318C0">
    <w:pPr>
      <w:pStyle w:val="Header"/>
      <w:contextualSpacing w:val="0"/>
    </w:pPr>
    <w:r>
      <w:t>Development Procedures</w:t>
    </w:r>
  </w:p>
  <w:p w14:paraId="080817D9" w14:textId="77777777" w:rsidR="00AA2119" w:rsidRDefault="00AA2119" w:rsidP="00D318C0">
    <w:pPr>
      <w:pStyle w:val="Header"/>
      <w:contextualSpacing w:val="0"/>
    </w:pPr>
    <w:r>
      <w:t>Explanation of Changes</w:t>
    </w:r>
  </w:p>
  <w:bookmarkEnd w:id="1"/>
  <w:p w14:paraId="39878419" w14:textId="77777777" w:rsidR="00D674A7" w:rsidRPr="00761FA8" w:rsidRDefault="00AA2119" w:rsidP="00FD6572">
    <w:pPr>
      <w:pStyle w:val="Header"/>
      <w:contextualSpacing w:val="0"/>
    </w:pPr>
    <w:r>
      <w:t>For Posting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3EF"/>
    <w:multiLevelType w:val="hybridMultilevel"/>
    <w:tmpl w:val="51E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F83"/>
    <w:multiLevelType w:val="hybridMultilevel"/>
    <w:tmpl w:val="9DF4243A"/>
    <w:lvl w:ilvl="0" w:tplc="28BE747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E66"/>
    <w:multiLevelType w:val="multilevel"/>
    <w:tmpl w:val="7CF6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0AB2CE6"/>
    <w:multiLevelType w:val="hybridMultilevel"/>
    <w:tmpl w:val="A836C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826"/>
    <w:multiLevelType w:val="hybridMultilevel"/>
    <w:tmpl w:val="FE4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efaultTableStyle w:val="WECCTable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CzNDC0AAJzUyUdpeDU4uLM/DyQAsNaAKCpdbssAAAA"/>
  </w:docVars>
  <w:rsids>
    <w:rsidRoot w:val="0053685B"/>
    <w:rsid w:val="00023A2F"/>
    <w:rsid w:val="00033171"/>
    <w:rsid w:val="00060803"/>
    <w:rsid w:val="00096702"/>
    <w:rsid w:val="000A1755"/>
    <w:rsid w:val="000C6F36"/>
    <w:rsid w:val="000D56D6"/>
    <w:rsid w:val="000F614E"/>
    <w:rsid w:val="00104AE7"/>
    <w:rsid w:val="001208EE"/>
    <w:rsid w:val="0012474D"/>
    <w:rsid w:val="001411B3"/>
    <w:rsid w:val="001636D2"/>
    <w:rsid w:val="001864C5"/>
    <w:rsid w:val="001A68B6"/>
    <w:rsid w:val="001B7CE9"/>
    <w:rsid w:val="001C497F"/>
    <w:rsid w:val="00203374"/>
    <w:rsid w:val="002202FD"/>
    <w:rsid w:val="002267AC"/>
    <w:rsid w:val="00233175"/>
    <w:rsid w:val="002B4DA5"/>
    <w:rsid w:val="002E1330"/>
    <w:rsid w:val="0030076F"/>
    <w:rsid w:val="00323BC9"/>
    <w:rsid w:val="00370BF3"/>
    <w:rsid w:val="00371F31"/>
    <w:rsid w:val="003802FB"/>
    <w:rsid w:val="003A1EB3"/>
    <w:rsid w:val="003A5038"/>
    <w:rsid w:val="003D3A7D"/>
    <w:rsid w:val="003E1973"/>
    <w:rsid w:val="00425AFF"/>
    <w:rsid w:val="0043738A"/>
    <w:rsid w:val="004578CE"/>
    <w:rsid w:val="00466D5C"/>
    <w:rsid w:val="004D1F97"/>
    <w:rsid w:val="004E3D0A"/>
    <w:rsid w:val="00504175"/>
    <w:rsid w:val="0053685B"/>
    <w:rsid w:val="00550DB3"/>
    <w:rsid w:val="00571E4F"/>
    <w:rsid w:val="00591600"/>
    <w:rsid w:val="00597BEB"/>
    <w:rsid w:val="006007FB"/>
    <w:rsid w:val="00603CB7"/>
    <w:rsid w:val="0061413B"/>
    <w:rsid w:val="00636BEB"/>
    <w:rsid w:val="0069531C"/>
    <w:rsid w:val="00706A70"/>
    <w:rsid w:val="007130D6"/>
    <w:rsid w:val="00761FA8"/>
    <w:rsid w:val="00782531"/>
    <w:rsid w:val="00795B5F"/>
    <w:rsid w:val="007A46E1"/>
    <w:rsid w:val="007C1F04"/>
    <w:rsid w:val="007D10F7"/>
    <w:rsid w:val="007D236B"/>
    <w:rsid w:val="007E0446"/>
    <w:rsid w:val="0080492E"/>
    <w:rsid w:val="008161B2"/>
    <w:rsid w:val="008446F5"/>
    <w:rsid w:val="008575F4"/>
    <w:rsid w:val="00864C89"/>
    <w:rsid w:val="008D7432"/>
    <w:rsid w:val="008E2D28"/>
    <w:rsid w:val="008E7488"/>
    <w:rsid w:val="008F3E53"/>
    <w:rsid w:val="0094025E"/>
    <w:rsid w:val="00945920"/>
    <w:rsid w:val="00977C61"/>
    <w:rsid w:val="009A4D48"/>
    <w:rsid w:val="009B19EE"/>
    <w:rsid w:val="009E040B"/>
    <w:rsid w:val="009E1D07"/>
    <w:rsid w:val="009F2F78"/>
    <w:rsid w:val="00A323FE"/>
    <w:rsid w:val="00A55FDC"/>
    <w:rsid w:val="00A76E83"/>
    <w:rsid w:val="00A9036D"/>
    <w:rsid w:val="00AA2119"/>
    <w:rsid w:val="00AA28B5"/>
    <w:rsid w:val="00AA7261"/>
    <w:rsid w:val="00B0700F"/>
    <w:rsid w:val="00B41360"/>
    <w:rsid w:val="00B437B5"/>
    <w:rsid w:val="00B52279"/>
    <w:rsid w:val="00B76561"/>
    <w:rsid w:val="00BA7DBE"/>
    <w:rsid w:val="00BD47CC"/>
    <w:rsid w:val="00BF2037"/>
    <w:rsid w:val="00BF79BD"/>
    <w:rsid w:val="00C05765"/>
    <w:rsid w:val="00C10053"/>
    <w:rsid w:val="00C22CF7"/>
    <w:rsid w:val="00C27BD9"/>
    <w:rsid w:val="00C40AE9"/>
    <w:rsid w:val="00C66DC1"/>
    <w:rsid w:val="00C87902"/>
    <w:rsid w:val="00CA38AB"/>
    <w:rsid w:val="00CA7A8C"/>
    <w:rsid w:val="00CB06A5"/>
    <w:rsid w:val="00CB446C"/>
    <w:rsid w:val="00CD2196"/>
    <w:rsid w:val="00CD2870"/>
    <w:rsid w:val="00CF774D"/>
    <w:rsid w:val="00D12784"/>
    <w:rsid w:val="00D26DF2"/>
    <w:rsid w:val="00D318C0"/>
    <w:rsid w:val="00D66C70"/>
    <w:rsid w:val="00D674A7"/>
    <w:rsid w:val="00D71A5B"/>
    <w:rsid w:val="00DB0CB8"/>
    <w:rsid w:val="00DB3148"/>
    <w:rsid w:val="00DC0A81"/>
    <w:rsid w:val="00DE4285"/>
    <w:rsid w:val="00E115FD"/>
    <w:rsid w:val="00E46C27"/>
    <w:rsid w:val="00E5288E"/>
    <w:rsid w:val="00E5719E"/>
    <w:rsid w:val="00E60569"/>
    <w:rsid w:val="00EA0E33"/>
    <w:rsid w:val="00EA2394"/>
    <w:rsid w:val="00ED3F4A"/>
    <w:rsid w:val="00EF5DFE"/>
    <w:rsid w:val="00F34704"/>
    <w:rsid w:val="00F82512"/>
    <w:rsid w:val="00F853EC"/>
    <w:rsid w:val="00F8781A"/>
    <w:rsid w:val="00FC5444"/>
    <w:rsid w:val="00FD5F63"/>
    <w:rsid w:val="00FD657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9862F"/>
  <w15:chartTrackingRefBased/>
  <w15:docId w15:val="{EBCDFD62-C668-45D7-8A22-339E2C0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171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53685B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685B"/>
    <w:pPr>
      <w:keepNext/>
      <w:keepLines/>
      <w:suppressAutoHyphens/>
      <w:spacing w:before="240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9A4D48"/>
    <w:pPr>
      <w:suppressAutoHyphens/>
      <w:spacing w:before="240"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3685B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nhideWhenUsed/>
    <w:qFormat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6F5"/>
    <w:pPr>
      <w:numPr>
        <w:numId w:val="10"/>
      </w:numPr>
      <w:suppressAutoHyphens/>
      <w:spacing w:before="120"/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53685B"/>
    <w:rPr>
      <w:rFonts w:ascii="Lucida Sans" w:hAnsi="Lucida San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7A46E1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customStyle="1" w:styleId="WECCTable">
    <w:name w:val="WECC Table"/>
    <w:basedOn w:val="ListTable3-Accent1"/>
    <w:uiPriority w:val="99"/>
    <w:rsid w:val="008446F5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FootnoteText">
    <w:name w:val="footnote text"/>
    <w:basedOn w:val="Normal"/>
    <w:link w:val="FootnoteTextChar"/>
    <w:uiPriority w:val="99"/>
    <w:qFormat/>
    <w:rsid w:val="008E2D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D28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85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22CF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A2119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1918</Value>
      <Value>1539</Value>
    </TaxCatchAll>
    <Privacy xmlns="2fb8a92a-9032-49d6-b983-191f0a73b01f">Public</Privacy>
    <Event_x0020_ID xmlns="4bd63098-0c83-43cf-abdd-085f2cc55a51" xsi:nil="true"/>
    <Committee xmlns="2fb8a92a-9032-49d6-b983-191f0a73b01f">
      <Value>WSC</Value>
    </Committee>
    <WECC_x0020_Status xmlns="2fb8a92a-9032-49d6-b983-191f0a73b01f" xsi:nil="true"/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NERC Filings</TermName>
          <TermId xmlns="http://schemas.microsoft.com/office/infopath/2007/PartnerControls">38da0236-f1a7-4cb0-b512-0acfdf6fb813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YWEQ7USXTMD7-3-11360</_dlc_DocId>
    <_dlc_DocIdUrl xmlns="4bd63098-0c83-43cf-abdd-085f2cc55a51">
      <Url>https://www.wecc.org/_layouts/15/DocIdRedir.aspx?ID=YWEQ7USXTMD7-3-11360</Url>
      <Description>YWEQ7USXTMD7-3-11360</Description>
    </_dlc_DocIdUrl>
    <Jurisdiction xmlns="2fb8a92a-9032-49d6-b983-191f0a73b01f"/>
    <Standard_x0020_Family xmlns="2fb8a92a-9032-49d6-b983-191f0a73b01f" xsi:nil="true"/>
    <Other_x0020_Reliability_x0020_Documents xmlns="2fb8a92a-9032-49d6-b983-191f0a73b01f" xsi:nil="true"/>
    <Adopted_x002f_Approved_x0020_By xmlns="2fb8a92a-9032-49d6-b983-191f0a73b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Reliability Documents" ma:contentTypeID="0x010100E45EF0F8AAA65E428351BA36F1B645BE1200CA280BBE04EF434C8DECBE67FD58A074" ma:contentTypeVersion="10" ma:contentTypeDescription="" ma:contentTypeScope="" ma:versionID="c2434c7e036fbdb00d76290cd9c6396c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7f3a7fd941f69af4be576b57cbcc2582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liability_x0020_Documents" minOccurs="0"/>
                <xsd:element ref="ns2:Jurisdiction" minOccurs="0"/>
                <xsd:element ref="ns2:Standard_x0020_Family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 ma:readOnly="false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liability_x0020_Documents" ma:index="14" nillable="true" ma:displayName="Other Reliability Documents" ma:format="Dropdown" ma:internalName="Other_x0020_Reliability_x0020_Documents" ma:readOnly="false">
      <xsd:simpleType>
        <xsd:restriction base="dms:Choice">
          <xsd:enumeration value="..."/>
          <xsd:enumeration value="Best Practices"/>
          <xsd:enumeration value="Checklist"/>
          <xsd:enumeration value="Methodology"/>
          <xsd:enumeration value="Misoperations"/>
          <xsd:enumeration value="Protocol"/>
          <xsd:enumeration value="Workflow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  <xsd:element name="Standard_x0020_Family" ma:index="16" nillable="true" ma:displayName="Standard Family" ma:format="Dropdown" ma:internalName="Standard_x0020_Family">
      <xsd:simpleType>
        <xsd:restriction base="dms:Choice">
          <xsd:enumeration value="BAL"/>
          <xsd:enumeration value="CIP"/>
          <xsd:enumeration value="COM"/>
          <xsd:enumeration value="EOP"/>
          <xsd:enumeration value="FAC"/>
          <xsd:enumeration value="INT"/>
          <xsd:enumeration value="IRO"/>
          <xsd:enumeration value="MOD"/>
          <xsd:enumeration value="NUC"/>
          <xsd:enumeration value="PER"/>
          <xsd:enumeration value="PRC"/>
          <xsd:enumeration value="TOP"/>
          <xsd:enumeration value="TPL"/>
          <xsd:enumeration value="V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49DD3-7A94-4A3A-87C0-7A8A0D5EB397}">
  <ds:schemaRefs>
    <ds:schemaRef ds:uri="http://schemas.microsoft.com/office/infopath/2007/PartnerControls"/>
    <ds:schemaRef ds:uri="8bbd1f37-710a-4084-bea8-b07f683859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bfb59a1-9fe3-497a-a908-39807ea3af5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B8D30D-9A1B-4B72-84AF-E323393E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97955-6BC2-41A7-9B3F-F2927EA3444C}"/>
</file>

<file path=customXml/itemProps4.xml><?xml version="1.0" encoding="utf-8"?>
<ds:datastoreItem xmlns:ds="http://schemas.openxmlformats.org/officeDocument/2006/customXml" ds:itemID="{FB151E49-97C4-4428-A20D-0BAE56D7D7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A5C47B-AE51-43FA-ADFC-75E4BEA548F3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WECC-0140 RSDP Update 2020 - Explanation of Changes</dc:title>
  <dc:subject/>
  <dc:creator>Coleman, Chad</dc:creator>
  <cp:keywords>WECC-0140; NERC Filings</cp:keywords>
  <dc:description/>
  <cp:lastModifiedBy>Donovan Crane</cp:lastModifiedBy>
  <cp:revision>3</cp:revision>
  <cp:lastPrinted>2019-10-28T18:08:00Z</cp:lastPrinted>
  <dcterms:created xsi:type="dcterms:W3CDTF">2020-07-24T19:54:00Z</dcterms:created>
  <dcterms:modified xsi:type="dcterms:W3CDTF">2020-08-05T16:05:00Z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0x010100E45EF0F8AAA65E428351BA36F1B645BE1200CA280BBE04EF434C8DECBE67FD58A074</vt:lpwstr>
  </property>
  <property fmtid="{D5CDD505-2E9C-101B-9397-08002B2CF9AE}" pid="3" name="_dlc_DocIdItemGuid">
    <vt:lpwstr>502abd58-daf4-44f6-9007-dd69e1ba2115</vt:lpwstr>
  </property>
  <property fmtid="{D5CDD505-2E9C-101B-9397-08002B2CF9AE}" pid="4" name="TaxKeyword">
    <vt:lpwstr>1918;#WECC-0140|39622bfa-f5d7-4763-90e5-0802574c0368;#1539;#NERC Filings|38da0236-f1a7-4cb0-b512-0acfdf6fb813</vt:lpwstr>
  </property>
</Properties>
</file>